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济源</w:t>
      </w:r>
      <w:r>
        <w:rPr>
          <w:rFonts w:hint="eastAsia" w:ascii="方正小标宋简体" w:hAnsi="方正小标宋简体" w:eastAsia="方正小标宋简体" w:cs="方正小标宋简体"/>
          <w:b w:val="0"/>
          <w:bCs w:val="0"/>
          <w:sz w:val="44"/>
          <w:szCs w:val="44"/>
        </w:rPr>
        <w:t>基本医疗保险按疾病诊断相关分组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DRG</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eastAsia="zh-CN"/>
        </w:rPr>
        <w:t>点数法</w:t>
      </w:r>
      <w:r>
        <w:rPr>
          <w:rFonts w:hint="eastAsia" w:ascii="方正小标宋简体" w:hAnsi="方正小标宋简体" w:eastAsia="方正小标宋简体" w:cs="方正小标宋简体"/>
          <w:b w:val="0"/>
          <w:bCs w:val="0"/>
          <w:sz w:val="44"/>
          <w:szCs w:val="44"/>
        </w:rPr>
        <w:t>付费</w:t>
      </w:r>
      <w:r>
        <w:rPr>
          <w:rFonts w:hint="eastAsia" w:ascii="方正小标宋简体" w:hAnsi="方正小标宋简体" w:eastAsia="方正小标宋简体" w:cs="方正小标宋简体"/>
          <w:b w:val="0"/>
          <w:bCs w:val="0"/>
          <w:sz w:val="44"/>
          <w:szCs w:val="44"/>
          <w:lang w:eastAsia="zh-CN"/>
        </w:rPr>
        <w:t>实施细则（修订）</w:t>
      </w:r>
      <w:r>
        <w:rPr>
          <w:rFonts w:hint="eastAsia" w:ascii="方正小标宋简体" w:hAnsi="方正小标宋简体" w:eastAsia="方正小标宋简体" w:cs="方正小标宋简体"/>
          <w:b w:val="0"/>
          <w:bCs w:val="0"/>
          <w:sz w:val="44"/>
          <w:szCs w:val="44"/>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华文中宋" w:hAnsi="华文中宋" w:eastAsia="华文中宋" w:cs="华文中宋"/>
          <w:b w:val="0"/>
          <w:bCs w:val="0"/>
          <w:sz w:val="44"/>
          <w:szCs w:val="44"/>
          <w:lang w:val="en-US" w:eastAsia="zh-CN"/>
        </w:rPr>
      </w:pPr>
      <w:r>
        <w:rPr>
          <w:rFonts w:hint="eastAsia" w:ascii="方正小标宋简体" w:hAnsi="方正小标宋简体" w:eastAsia="方正小标宋简体" w:cs="方正小标宋简体"/>
          <w:b w:val="0"/>
          <w:bCs w:val="0"/>
          <w:sz w:val="44"/>
          <w:szCs w:val="44"/>
          <w:lang w:eastAsia="zh-CN"/>
        </w:rPr>
        <w:t>起草说明</w:t>
      </w:r>
    </w:p>
    <w:p>
      <w:pPr>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现就《济源基本医疗保险按疾病诊断相关分组(DRG)点数法付费实施细则（修订）》（以下简称“实施细则”）</w:t>
      </w:r>
      <w:r>
        <w:rPr>
          <w:rFonts w:hint="default" w:ascii="仿宋_GB2312" w:hAnsi="仿宋_GB2312" w:eastAsia="仿宋_GB2312" w:cs="仿宋_GB2312"/>
          <w:color w:val="auto"/>
          <w:kern w:val="2"/>
          <w:sz w:val="32"/>
          <w:szCs w:val="32"/>
          <w:lang w:val="en-US" w:eastAsia="zh-CN" w:bidi="ar-SA"/>
        </w:rPr>
        <w:t>的有关情况说明如下：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黑体" w:hAnsi="黑体" w:eastAsia="黑体" w:cs="黑体"/>
          <w:sz w:val="32"/>
          <w:szCs w:val="32"/>
        </w:rPr>
      </w:pPr>
      <w:r>
        <w:rPr>
          <w:rFonts w:hint="eastAsia" w:ascii="黑体" w:hAnsi="黑体" w:eastAsia="黑体" w:cs="黑体"/>
          <w:b w:val="0"/>
          <w:bCs w:val="0"/>
          <w:sz w:val="32"/>
          <w:szCs w:val="32"/>
          <w:lang w:eastAsia="zh-CN"/>
        </w:rPr>
        <w:t>修订《实施细则》的必要性</w:t>
      </w:r>
    </w:p>
    <w:p>
      <w:pPr>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中共中央、国务院关于深化医疗保障制度改革的意见》（中发〔2020〕5号）、《国务院办公厅关于进一步深化基本医疗保险支付方式改革的指导意见》（国办发〔2017〕55号）、《济源产城融合示范区管理委员会办公室关于印发济源基本医疗保险按疾病诊断相关分组（DRG）付费试点工作实施方案（试行）的通知》（济管办〔2020〕12号）等文件精神，济源示范区医保局于2021年9月出台了《济源基本医疗保险按疾病诊断相关分组(DRG)点数法付费实施细则（试行）》</w:t>
      </w:r>
      <w:r>
        <w:rPr>
          <w:rFonts w:hint="default" w:ascii="仿宋_GB2312" w:hAnsi="仿宋_GB2312" w:eastAsia="仿宋_GB2312" w:cs="仿宋_GB2312"/>
          <w:color w:val="auto"/>
          <w:kern w:val="2"/>
          <w:sz w:val="32"/>
          <w:szCs w:val="32"/>
          <w:lang w:val="en" w:eastAsia="zh-CN" w:bidi="ar-SA"/>
        </w:rPr>
        <w:t>（</w:t>
      </w:r>
      <w:r>
        <w:rPr>
          <w:rFonts w:hint="eastAsia" w:ascii="仿宋_GB2312" w:hAnsi="仿宋_GB2312" w:eastAsia="仿宋_GB2312" w:cs="仿宋_GB2312"/>
          <w:color w:val="auto"/>
          <w:kern w:val="2"/>
          <w:sz w:val="32"/>
          <w:szCs w:val="32"/>
          <w:lang w:val="en-US" w:eastAsia="zh-CN" w:bidi="ar-SA"/>
        </w:rPr>
        <w:t>济管医保办〔2021〕24号</w:t>
      </w:r>
      <w:r>
        <w:rPr>
          <w:rFonts w:hint="default" w:ascii="仿宋_GB2312" w:hAnsi="仿宋_GB2312" w:eastAsia="仿宋_GB2312" w:cs="仿宋_GB2312"/>
          <w:color w:val="auto"/>
          <w:kern w:val="2"/>
          <w:sz w:val="32"/>
          <w:szCs w:val="32"/>
          <w:lang w:val="en" w:eastAsia="zh-CN" w:bidi="ar-SA"/>
        </w:rPr>
        <w:t>）</w:t>
      </w:r>
      <w:r>
        <w:rPr>
          <w:rFonts w:hint="eastAsia" w:ascii="仿宋_GB2312" w:hAnsi="仿宋_GB2312" w:eastAsia="仿宋_GB2312" w:cs="仿宋_GB2312"/>
          <w:color w:val="auto"/>
          <w:kern w:val="2"/>
          <w:sz w:val="32"/>
          <w:szCs w:val="32"/>
          <w:lang w:val="en" w:eastAsia="zh-CN" w:bidi="ar-SA"/>
        </w:rPr>
        <w:t>，</w:t>
      </w:r>
      <w:r>
        <w:rPr>
          <w:rFonts w:hint="eastAsia" w:ascii="仿宋_GB2312" w:hAnsi="仿宋_GB2312" w:eastAsia="仿宋_GB2312" w:cs="仿宋_GB2312"/>
          <w:color w:val="auto"/>
          <w:kern w:val="2"/>
          <w:sz w:val="32"/>
          <w:szCs w:val="32"/>
          <w:lang w:val="en-US" w:eastAsia="zh-CN" w:bidi="ar-SA"/>
        </w:rPr>
        <w:t>2022年1月份开始DRG实际付费。经过一年的运转，随着DRG付费定点医疗机构范围的扩大，在实际工作中发现不少存在的问题，也接到不少医疗机构的反馈。为进一步做好2023年济源DRG付费改革工作，确保分组、点数、系数的科学合理，符合临床实际</w:t>
      </w:r>
      <w:r>
        <w:rPr>
          <w:rFonts w:hint="eastAsia" w:ascii="仿宋_GB2312" w:hAnsi="仿宋_GB2312" w:eastAsia="仿宋_GB2312" w:cs="仿宋_GB2312"/>
          <w:color w:val="auto"/>
          <w:kern w:val="2"/>
          <w:sz w:val="32"/>
          <w:szCs w:val="32"/>
          <w:lang w:val="en" w:eastAsia="zh-CN" w:bidi="ar-SA"/>
        </w:rPr>
        <w:t>，我们根据2022年DRG的运行情况，结合各定点医疗机构反馈的问题，</w:t>
      </w:r>
      <w:r>
        <w:rPr>
          <w:rFonts w:hint="eastAsia" w:ascii="仿宋_GB2312" w:hAnsi="仿宋_GB2312" w:eastAsia="仿宋_GB2312" w:cs="仿宋_GB2312"/>
          <w:color w:val="auto"/>
          <w:kern w:val="2"/>
          <w:sz w:val="32"/>
          <w:szCs w:val="32"/>
          <w:lang w:val="en-US" w:eastAsia="zh-CN" w:bidi="ar-SA"/>
        </w:rPr>
        <w:t>对实施细则进行修订。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firstLine="320" w:firstLineChars="1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2023年6月，根据2022年度DRG运行情况、清算结果，结合运行过程中发现的问题、医疗机构的反馈，国新健康保障服务有限公司提出2023年度DRG政策调整方案，开始《实施细则》修订工作。先后组织局和中心相关科室人员召进行讨论，召集30家定点医疗机构负责人、专家召开座谈会，</w:t>
      </w:r>
      <w:r>
        <w:rPr>
          <w:rFonts w:hint="default" w:ascii="仿宋_GB2312" w:hAnsi="仿宋_GB2312" w:eastAsia="仿宋_GB2312" w:cs="仿宋_GB2312"/>
          <w:color w:val="auto"/>
          <w:kern w:val="2"/>
          <w:sz w:val="32"/>
          <w:szCs w:val="32"/>
          <w:lang w:val="en-US" w:eastAsia="zh-CN" w:bidi="ar-SA"/>
        </w:rPr>
        <w:t>形成了《</w:t>
      </w:r>
      <w:r>
        <w:rPr>
          <w:rFonts w:hint="eastAsia" w:ascii="仿宋_GB2312" w:hAnsi="仿宋_GB2312" w:eastAsia="仿宋_GB2312" w:cs="仿宋_GB2312"/>
          <w:color w:val="auto"/>
          <w:kern w:val="2"/>
          <w:sz w:val="32"/>
          <w:szCs w:val="32"/>
          <w:lang w:val="en-US" w:eastAsia="zh-CN" w:bidi="ar-SA"/>
        </w:rPr>
        <w:t>实施细则</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（修订）</w:t>
      </w:r>
      <w:r>
        <w:rPr>
          <w:rFonts w:hint="default" w:ascii="仿宋_GB2312" w:hAnsi="仿宋_GB2312" w:eastAsia="仿宋_GB2312" w:cs="仿宋_GB2312"/>
          <w:color w:val="auto"/>
          <w:kern w:val="2"/>
          <w:sz w:val="32"/>
          <w:szCs w:val="32"/>
          <w:lang w:val="en-US" w:eastAsia="zh-CN" w:bidi="ar-SA"/>
        </w:rPr>
        <w:t>征求意见稿。之后，书面征求了</w:t>
      </w:r>
      <w:r>
        <w:rPr>
          <w:rFonts w:hint="eastAsia" w:ascii="仿宋_GB2312" w:hAnsi="仿宋_GB2312" w:eastAsia="仿宋_GB2312" w:cs="仿宋_GB2312"/>
          <w:color w:val="auto"/>
          <w:kern w:val="2"/>
          <w:sz w:val="32"/>
          <w:szCs w:val="32"/>
          <w:lang w:val="en-US" w:eastAsia="zh-CN" w:bidi="ar-SA"/>
        </w:rPr>
        <w:t>财政金融局、卫健委成员单位、医保局局班子成员和局机关各科室及医保中心意见建议，两次书面征求30家定点医疗机构</w:t>
      </w:r>
      <w:r>
        <w:rPr>
          <w:rFonts w:hint="default" w:ascii="仿宋_GB2312" w:hAnsi="仿宋_GB2312" w:eastAsia="仿宋_GB2312" w:cs="仿宋_GB2312"/>
          <w:color w:val="auto"/>
          <w:kern w:val="2"/>
          <w:sz w:val="32"/>
          <w:szCs w:val="32"/>
          <w:lang w:val="en-US" w:eastAsia="zh-CN" w:bidi="ar-SA"/>
        </w:rPr>
        <w:t>的意见，根据各方面反馈的意见和建议，我们对《</w:t>
      </w:r>
      <w:r>
        <w:rPr>
          <w:rFonts w:hint="eastAsia" w:ascii="仿宋_GB2312" w:hAnsi="仿宋_GB2312" w:eastAsia="仿宋_GB2312" w:cs="仿宋_GB2312"/>
          <w:color w:val="auto"/>
          <w:kern w:val="2"/>
          <w:sz w:val="32"/>
          <w:szCs w:val="32"/>
          <w:lang w:val="en-US" w:eastAsia="zh-CN" w:bidi="ar-SA"/>
        </w:rPr>
        <w:t>实施细则</w:t>
      </w:r>
      <w:r>
        <w:rPr>
          <w:rFonts w:hint="default" w:ascii="仿宋_GB2312" w:hAnsi="仿宋_GB2312" w:eastAsia="仿宋_GB2312" w:cs="仿宋_GB2312"/>
          <w:color w:val="auto"/>
          <w:kern w:val="2"/>
          <w:sz w:val="32"/>
          <w:szCs w:val="32"/>
          <w:lang w:val="en-US" w:eastAsia="zh-CN" w:bidi="ar-SA"/>
        </w:rPr>
        <w:t>》征求意见稿进行了认真修改和完善</w:t>
      </w:r>
      <w:r>
        <w:rPr>
          <w:rFonts w:hint="eastAsia" w:ascii="仿宋_GB2312" w:hAnsi="仿宋_GB2312" w:eastAsia="仿宋_GB2312" w:cs="仿宋_GB2312"/>
          <w:color w:val="auto"/>
          <w:kern w:val="2"/>
          <w:sz w:val="32"/>
          <w:szCs w:val="32"/>
          <w:lang w:val="en-US" w:eastAsia="zh-CN" w:bidi="ar-SA"/>
        </w:rPr>
        <w:t>，并对不合理意见建议进行解释回复。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Chars="200" w:right="0" w:rightChars="0" w:firstLine="320" w:firstLineChars="100"/>
        <w:jc w:val="both"/>
        <w:textAlignment w:val="auto"/>
        <w:rPr>
          <w:rFonts w:hint="default" w:ascii="仿宋_GB2312" w:hAnsi="Verdana" w:eastAsia="仿宋_GB2312" w:cs="仿宋_GB2312"/>
          <w:b w:val="0"/>
          <w:bCs/>
          <w:i w:val="0"/>
          <w:caps w:val="0"/>
          <w:color w:val="222222"/>
          <w:spacing w:val="0"/>
          <w:sz w:val="32"/>
          <w:szCs w:val="32"/>
          <w:shd w:val="clear" w:fill="FFFFFF"/>
        </w:rPr>
      </w:pPr>
      <w:r>
        <w:rPr>
          <w:rFonts w:hint="eastAsia" w:ascii="黑体" w:eastAsia="黑体" w:cs="黑体"/>
          <w:b w:val="0"/>
          <w:bCs/>
          <w:i w:val="0"/>
          <w:caps w:val="0"/>
          <w:color w:val="222222"/>
          <w:spacing w:val="0"/>
          <w:sz w:val="32"/>
          <w:szCs w:val="32"/>
          <w:shd w:val="clear" w:fill="FFFFFF"/>
          <w:lang w:eastAsia="zh-CN"/>
        </w:rPr>
        <w:t>三、</w:t>
      </w:r>
      <w:r>
        <w:rPr>
          <w:rFonts w:hint="eastAsia" w:ascii="黑体" w:hAnsi="宋体" w:eastAsia="黑体" w:cs="黑体"/>
          <w:b w:val="0"/>
          <w:bCs/>
          <w:i w:val="0"/>
          <w:caps w:val="0"/>
          <w:color w:val="222222"/>
          <w:spacing w:val="0"/>
          <w:sz w:val="32"/>
          <w:szCs w:val="32"/>
          <w:shd w:val="clear" w:fill="FFFFFF"/>
        </w:rPr>
        <w:t>需要说明的几个问题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textAlignment w:val="auto"/>
        <w:rPr>
          <w:rFonts w:hint="default" w:ascii="仿宋_GB2312" w:hAnsi="仿宋_GB2312" w:eastAsia="仿宋_GB2312" w:cs="仿宋_GB2312"/>
          <w:color w:val="auto"/>
          <w:kern w:val="2"/>
          <w:sz w:val="32"/>
          <w:szCs w:val="32"/>
          <w:lang w:val="en-US" w:eastAsia="zh-CN" w:bidi="ar-SA"/>
        </w:rPr>
      </w:pP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实施细则</w:t>
      </w:r>
      <w:r>
        <w:rPr>
          <w:rFonts w:hint="default" w:ascii="仿宋_GB2312" w:hAnsi="仿宋_GB2312" w:eastAsia="仿宋_GB2312" w:cs="仿宋_GB2312"/>
          <w:color w:val="auto"/>
          <w:kern w:val="2"/>
          <w:sz w:val="32"/>
          <w:szCs w:val="32"/>
          <w:lang w:val="en-US" w:eastAsia="zh-CN" w:bidi="ar-SA"/>
        </w:rPr>
        <w:t>》共</w:t>
      </w:r>
      <w:r>
        <w:rPr>
          <w:rFonts w:hint="eastAsia" w:ascii="仿宋_GB2312" w:hAnsi="仿宋_GB2312" w:eastAsia="仿宋_GB2312" w:cs="仿宋_GB2312"/>
          <w:color w:val="auto"/>
          <w:kern w:val="2"/>
          <w:sz w:val="32"/>
          <w:szCs w:val="32"/>
          <w:lang w:val="en-US" w:eastAsia="zh-CN" w:bidi="ar-SA"/>
        </w:rPr>
        <w:t>六章31</w:t>
      </w:r>
      <w:r>
        <w:rPr>
          <w:rFonts w:hint="default" w:ascii="仿宋_GB2312" w:hAnsi="仿宋_GB2312" w:eastAsia="仿宋_GB2312" w:cs="仿宋_GB2312"/>
          <w:color w:val="auto"/>
          <w:kern w:val="2"/>
          <w:sz w:val="32"/>
          <w:szCs w:val="32"/>
          <w:lang w:val="en-US" w:eastAsia="zh-CN" w:bidi="ar-SA"/>
        </w:rPr>
        <w:t>条，主要对</w:t>
      </w:r>
      <w:r>
        <w:rPr>
          <w:rFonts w:hint="eastAsia" w:ascii="仿宋_GB2312" w:hAnsi="仿宋_GB2312" w:eastAsia="仿宋_GB2312" w:cs="仿宋_GB2312"/>
          <w:color w:val="auto"/>
          <w:kern w:val="2"/>
          <w:sz w:val="32"/>
          <w:szCs w:val="32"/>
          <w:lang w:val="en-US" w:eastAsia="zh-CN" w:bidi="ar-SA"/>
        </w:rPr>
        <w:t>DRG</w:t>
      </w:r>
      <w:r>
        <w:rPr>
          <w:rFonts w:hint="default" w:ascii="仿宋_GB2312" w:hAnsi="仿宋_GB2312" w:eastAsia="仿宋_GB2312" w:cs="仿宋_GB2312"/>
          <w:color w:val="auto"/>
          <w:kern w:val="2"/>
          <w:sz w:val="32"/>
          <w:szCs w:val="32"/>
          <w:lang w:val="en-US" w:eastAsia="zh-CN" w:bidi="ar-SA"/>
        </w:rPr>
        <w:t>的</w:t>
      </w:r>
      <w:r>
        <w:rPr>
          <w:rFonts w:hint="eastAsia" w:ascii="仿宋_GB2312" w:hAnsi="仿宋_GB2312" w:eastAsia="仿宋_GB2312" w:cs="仿宋_GB2312"/>
          <w:color w:val="auto"/>
          <w:kern w:val="2"/>
          <w:sz w:val="32"/>
          <w:szCs w:val="32"/>
          <w:lang w:val="en-US" w:eastAsia="zh-CN" w:bidi="ar-SA"/>
        </w:rPr>
        <w:t>实施范围</w:t>
      </w:r>
      <w:r>
        <w:rPr>
          <w:rFonts w:hint="default"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病组规则、点数管理，费用结算、</w:t>
      </w:r>
      <w:r>
        <w:rPr>
          <w:rFonts w:hint="default" w:ascii="仿宋_GB2312" w:hAnsi="仿宋_GB2312" w:eastAsia="仿宋_GB2312" w:cs="仿宋_GB2312"/>
          <w:color w:val="auto"/>
          <w:kern w:val="2"/>
          <w:sz w:val="32"/>
          <w:szCs w:val="32"/>
          <w:lang w:val="en-US" w:eastAsia="zh-CN" w:bidi="ar-SA"/>
        </w:rPr>
        <w:t>监督管理等内容作了规定。现就《</w:t>
      </w:r>
      <w:r>
        <w:rPr>
          <w:rFonts w:hint="eastAsia" w:ascii="仿宋_GB2312" w:hAnsi="仿宋_GB2312" w:eastAsia="仿宋_GB2312" w:cs="仿宋_GB2312"/>
          <w:color w:val="auto"/>
          <w:kern w:val="2"/>
          <w:sz w:val="32"/>
          <w:szCs w:val="32"/>
          <w:lang w:val="en-US" w:eastAsia="zh-CN" w:bidi="ar-SA"/>
        </w:rPr>
        <w:t>实施细则</w:t>
      </w:r>
      <w:r>
        <w:rPr>
          <w:rFonts w:hint="default" w:ascii="仿宋_GB2312" w:hAnsi="仿宋_GB2312" w:eastAsia="仿宋_GB2312" w:cs="仿宋_GB2312"/>
          <w:color w:val="auto"/>
          <w:kern w:val="2"/>
          <w:sz w:val="32"/>
          <w:szCs w:val="32"/>
          <w:lang w:val="en-US" w:eastAsia="zh-CN" w:bidi="ar-SA"/>
        </w:rPr>
        <w:t>》的几个主要问题说明如下：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000000"/>
          <w:kern w:val="2"/>
          <w:sz w:val="32"/>
          <w:szCs w:val="32"/>
          <w:u w:val="none"/>
          <w:lang w:val="en-US" w:eastAsia="zh-CN" w:bidi="ar-SA"/>
        </w:rPr>
        <w:t>（一）实施细则的适用范围。</w:t>
      </w:r>
      <w:r>
        <w:rPr>
          <w:rFonts w:hint="eastAsia" w:ascii="仿宋_GB2312" w:hAnsi="仿宋_GB2312" w:eastAsia="仿宋_GB2312" w:cs="仿宋_GB2312"/>
          <w:color w:val="auto"/>
          <w:kern w:val="2"/>
          <w:sz w:val="32"/>
          <w:szCs w:val="32"/>
          <w:lang w:val="en-US" w:eastAsia="zh-CN" w:bidi="ar-SA"/>
        </w:rPr>
        <w:t>本实施细则适用于医保经办机构与定点医疗机构结算基本医疗保险住院统筹费用。</w:t>
      </w:r>
      <w:r>
        <w:rPr>
          <w:rFonts w:hint="eastAsia" w:ascii="仿宋_GB2312" w:hAnsi="仿宋_GB2312" w:eastAsia="仿宋_GB2312" w:cs="仿宋_GB2312"/>
          <w:color w:val="auto"/>
          <w:kern w:val="2"/>
          <w:sz w:val="32"/>
          <w:szCs w:val="32"/>
          <w:lang w:val="en" w:eastAsia="zh-CN" w:bidi="ar-SA"/>
        </w:rPr>
        <w:t>基本医疗保险</w:t>
      </w:r>
      <w:r>
        <w:rPr>
          <w:rFonts w:hint="eastAsia" w:ascii="仿宋_GB2312" w:hAnsi="仿宋_GB2312" w:eastAsia="仿宋_GB2312" w:cs="仿宋_GB2312"/>
          <w:color w:val="auto"/>
          <w:kern w:val="2"/>
          <w:sz w:val="32"/>
          <w:szCs w:val="32"/>
          <w:lang w:val="en-US" w:eastAsia="zh-CN" w:bidi="ar-SA"/>
        </w:rPr>
        <w:t>参保人员在济源有住院资质的定点医疗机构发生的应由基本医疗保险统筹基金支付的住院医疗费用纳入按疾病诊断相关分组（以下简称DRG）点数法付费。暂不纳入DRG付费的病例除外，继续使用原有的结算方式和政策。</w:t>
      </w:r>
    </w:p>
    <w:p>
      <w:pPr>
        <w:keepNext w:val="0"/>
        <w:keepLines w:val="0"/>
        <w:pageBreakBefore w:val="0"/>
        <w:widowControl w:val="0"/>
        <w:kinsoku/>
        <w:wordWrap/>
        <w:overflowPunct/>
        <w:topLinePunct w:val="0"/>
        <w:autoSpaceDE/>
        <w:autoSpaceDN/>
        <w:bidi w:val="0"/>
        <w:adjustRightInd/>
        <w:snapToGrid/>
        <w:spacing w:before="0" w:after="0" w:line="590" w:lineRule="exact"/>
        <w:ind w:left="0" w:right="0" w:rightChars="0" w:firstLine="640" w:firstLineChars="200"/>
        <w:jc w:val="both"/>
        <w:textAlignment w:val="auto"/>
        <w:outlineLvl w:val="9"/>
        <w:rPr>
          <w:rFonts w:hint="eastAsia" w:ascii="仿宋" w:hAnsi="仿宋" w:eastAsia="仿宋" w:cs="仿宋"/>
          <w:color w:val="000000"/>
          <w:sz w:val="32"/>
          <w:szCs w:val="32"/>
          <w:u w:val="none"/>
          <w:lang w:eastAsia="zh-CN"/>
        </w:rPr>
      </w:pPr>
      <w:r>
        <w:rPr>
          <w:rFonts w:hint="eastAsia" w:ascii="楷体" w:hAnsi="楷体" w:eastAsia="楷体" w:cs="楷体"/>
          <w:color w:val="000000"/>
          <w:sz w:val="32"/>
          <w:szCs w:val="32"/>
          <w:u w:val="none"/>
          <w:lang w:eastAsia="zh-CN"/>
        </w:rPr>
        <w:t>（二）建立动态调整机制。</w:t>
      </w:r>
      <w:r>
        <w:rPr>
          <w:rFonts w:hint="eastAsia" w:ascii="仿宋_GB2312" w:hAnsi="仿宋_GB2312" w:eastAsia="仿宋_GB2312" w:cs="仿宋_GB2312"/>
          <w:color w:val="auto"/>
          <w:sz w:val="32"/>
          <w:szCs w:val="32"/>
          <w:lang w:val="en-US" w:eastAsia="zh-CN"/>
        </w:rPr>
        <w:t>DRG分组目录、基准点数、级别调整系数、基础病组等原则上每年调整一次，由医保经办机构根据实际情况提出意见，与定点医疗机构协商谈判一致，报医疗保障行政部门备案后实施。</w:t>
      </w:r>
    </w:p>
    <w:p>
      <w:pPr>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sz w:val="32"/>
          <w:szCs w:val="32"/>
          <w:lang w:eastAsia="zh-CN"/>
        </w:rPr>
        <w:t>（三）制定</w:t>
      </w:r>
      <w:r>
        <w:rPr>
          <w:rFonts w:hint="eastAsia" w:ascii="楷体" w:hAnsi="楷体" w:eastAsia="楷体" w:cs="楷体"/>
          <w:sz w:val="32"/>
          <w:szCs w:val="32"/>
          <w:lang w:val="en-US" w:eastAsia="zh-CN"/>
        </w:rPr>
        <w:t>DRG</w:t>
      </w:r>
      <w:r>
        <w:rPr>
          <w:rFonts w:hint="eastAsia" w:ascii="楷体" w:hAnsi="楷体" w:eastAsia="楷体" w:cs="楷体"/>
          <w:sz w:val="32"/>
          <w:szCs w:val="32"/>
          <w:lang w:eastAsia="zh-CN"/>
        </w:rPr>
        <w:t>相关</w:t>
      </w:r>
      <w:r>
        <w:rPr>
          <w:rFonts w:hint="eastAsia" w:ascii="楷体" w:hAnsi="楷体" w:eastAsia="楷体" w:cs="楷体"/>
          <w:sz w:val="32"/>
          <w:szCs w:val="32"/>
          <w:lang w:val="en-US" w:eastAsia="zh-CN"/>
        </w:rPr>
        <w:t>配套政策。</w:t>
      </w:r>
      <w:r>
        <w:rPr>
          <w:rFonts w:hint="eastAsia" w:ascii="仿宋" w:hAnsi="仿宋" w:eastAsia="仿宋" w:cs="仿宋"/>
          <w:sz w:val="32"/>
          <w:szCs w:val="32"/>
          <w:lang w:val="en-US" w:eastAsia="zh-CN"/>
        </w:rPr>
        <w:t>实</w:t>
      </w:r>
      <w:r>
        <w:rPr>
          <w:rFonts w:hint="eastAsia" w:ascii="仿宋_GB2312" w:hAnsi="仿宋_GB2312" w:eastAsia="仿宋_GB2312" w:cs="仿宋_GB2312"/>
          <w:color w:val="auto"/>
          <w:sz w:val="32"/>
          <w:szCs w:val="32"/>
          <w:lang w:val="en-US" w:eastAsia="zh-CN"/>
        </w:rPr>
        <w:t>施细则只是指导规范，在运行中医保经办机构还需将DRG付费纳入协议管理，明确DRG 付费数据质量管理要求、DRG 结算方式及流程、DRG 付费协商谈判程序、特病单议、争议处理等内容，制定考核办法，加强监督管理。</w:t>
      </w:r>
    </w:p>
    <w:p>
      <w:pPr>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textAlignment w:val="auto"/>
        <w:outlineLvl w:val="9"/>
        <w:rPr>
          <w:rFonts w:hint="eastAsia" w:ascii="楷体" w:hAnsi="楷体" w:eastAsia="楷体" w:cs="楷体"/>
          <w:sz w:val="32"/>
          <w:szCs w:val="32"/>
          <w:lang w:eastAsia="zh-CN"/>
        </w:rPr>
      </w:pPr>
      <w:r>
        <w:rPr>
          <w:rFonts w:hint="eastAsia" w:ascii="楷体" w:hAnsi="楷体" w:eastAsia="楷体" w:cs="楷体"/>
          <w:sz w:val="32"/>
          <w:szCs w:val="32"/>
          <w:lang w:eastAsia="zh-CN"/>
        </w:rPr>
        <w:t>（四）本次修订调整的内容</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 w:eastAsia="zh-CN"/>
        </w:rPr>
        <w:t>1.调整高低倍率的判定规则及高低倍病例点数的计算公式。</w:t>
      </w:r>
    </w:p>
    <w:p>
      <w:pPr>
        <w:keepNext w:val="0"/>
        <w:keepLines w:val="0"/>
        <w:pageBreakBefore w:val="0"/>
        <w:widowControl w:val="0"/>
        <w:kinsoku/>
        <w:wordWrap/>
        <w:overflowPunct/>
        <w:topLinePunct w:val="0"/>
        <w:autoSpaceDE/>
        <w:autoSpaceDN/>
        <w:bidi w:val="0"/>
        <w:adjustRightInd/>
        <w:snapToGrid/>
        <w:spacing w:before="0" w:after="0" w:line="580" w:lineRule="exact"/>
        <w:ind w:left="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2.调整医疗机构级别调整系数设置规则，</w:t>
      </w:r>
      <w:r>
        <w:rPr>
          <w:rFonts w:hint="eastAsia" w:ascii="仿宋_GB2312" w:hAnsi="仿宋_GB2312" w:eastAsia="仿宋_GB2312" w:cs="仿宋_GB2312"/>
          <w:color w:val="auto"/>
          <w:sz w:val="32"/>
          <w:szCs w:val="32"/>
          <w:lang w:eastAsia="zh-CN"/>
        </w:rPr>
        <w:t>调整系数最低由原</w:t>
      </w:r>
      <w:r>
        <w:rPr>
          <w:rFonts w:hint="eastAsia" w:ascii="仿宋_GB2312" w:hAnsi="仿宋_GB2312" w:eastAsia="仿宋_GB2312" w:cs="仿宋_GB2312"/>
          <w:color w:val="auto"/>
          <w:sz w:val="32"/>
          <w:szCs w:val="32"/>
          <w:lang w:val="en-US" w:eastAsia="zh-CN"/>
        </w:rPr>
        <w:t>0.3调整到</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若某病组无等级调整系数，由原就高相近原则调整为三级、二级及以下按就高相近原则，最大不超过1，基层医疗卫生机构</w:t>
      </w:r>
      <w:r>
        <w:rPr>
          <w:rFonts w:hint="eastAsia" w:ascii="仿宋_GB2312" w:hAnsi="仿宋_GB2312" w:eastAsia="仿宋_GB2312" w:cs="仿宋_GB2312"/>
          <w:color w:val="auto"/>
          <w:sz w:val="32"/>
          <w:szCs w:val="32"/>
          <w:lang w:val="en-US" w:eastAsia="zh-CN"/>
        </w:rPr>
        <w:t>暂定为0.6</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3.为支持重点专科、区域医疗中心、儿科等发展，制定扶持政策。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4.设置基础病组。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5.调整特病单议病例的计算公式。</w:t>
      </w:r>
    </w:p>
    <w:p>
      <w:pPr>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6.调整结余留用、合理超支分担相关政策。</w:t>
      </w:r>
    </w:p>
    <w:p>
      <w:pPr>
        <w:keepNext w:val="0"/>
        <w:keepLines w:val="0"/>
        <w:pageBreakBefore w:val="0"/>
        <w:widowControl w:val="0"/>
        <w:kinsoku/>
        <w:wordWrap/>
        <w:overflowPunct/>
        <w:topLinePunct w:val="0"/>
        <w:autoSpaceDE/>
        <w:autoSpaceDN/>
        <w:bidi w:val="0"/>
        <w:adjustRightInd/>
        <w:snapToGrid/>
        <w:spacing w:before="0" w:after="0"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7.优化调整相关词汇及部分计算公式。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textAlignment w:val="auto"/>
        <w:rPr>
          <w:rFonts w:hint="eastAsia" w:ascii="仿宋_GB2312" w:hAnsi="Verdana" w:eastAsia="仿宋_GB2312" w:cs="仿宋_GB2312"/>
          <w:i w:val="0"/>
          <w:caps w:val="0"/>
          <w:color w:val="000000"/>
          <w:spacing w:val="0"/>
          <w:sz w:val="32"/>
          <w:szCs w:val="32"/>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40"/>
        <w:jc w:val="left"/>
        <w:textAlignment w:val="auto"/>
        <w:rPr>
          <w:rFonts w:hint="eastAsia" w:ascii="仿宋_GB2312" w:hAnsi="Verdana" w:eastAsia="仿宋_GB2312" w:cs="仿宋_GB2312"/>
          <w:i w:val="0"/>
          <w:caps w:val="0"/>
          <w:color w:val="000000"/>
          <w:spacing w:val="0"/>
          <w:sz w:val="32"/>
          <w:szCs w:val="32"/>
          <w:shd w:val="clear" w:fill="FFFFFF"/>
          <w:lang w:val="en-US" w:eastAsia="zh-CN"/>
        </w:rPr>
      </w:pPr>
      <w:r>
        <w:rPr>
          <w:rFonts w:hint="eastAsia" w:ascii="仿宋_GB2312" w:hAnsi="Verdana" w:eastAsia="仿宋_GB2312" w:cs="仿宋_GB2312"/>
          <w:i w:val="0"/>
          <w:caps w:val="0"/>
          <w:color w:val="000000"/>
          <w:spacing w:val="0"/>
          <w:sz w:val="32"/>
          <w:szCs w:val="32"/>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5126" w:firstLineChars="1602"/>
        <w:jc w:val="left"/>
        <w:textAlignment w:val="auto"/>
        <w:rPr>
          <w:rFonts w:hint="eastAsia" w:ascii="仿宋_GB2312" w:hAnsi="Verdana" w:eastAsia="仿宋_GB2312" w:cs="仿宋_GB2312"/>
          <w:i w:val="0"/>
          <w:caps w:val="0"/>
          <w:color w:val="000000"/>
          <w:spacing w:val="0"/>
          <w:sz w:val="32"/>
          <w:szCs w:val="32"/>
          <w:shd w:val="clear" w:fill="FFFFFF"/>
          <w:lang w:val="en-US" w:eastAsia="zh-CN"/>
        </w:rPr>
      </w:pPr>
      <w:bookmarkStart w:id="0" w:name="_GoBack"/>
      <w:bookmarkEnd w:id="0"/>
      <w:r>
        <w:rPr>
          <w:rFonts w:hint="eastAsia" w:ascii="仿宋_GB2312" w:hAnsi="Verdana" w:eastAsia="仿宋_GB2312" w:cs="仿宋_GB2312"/>
          <w:i w:val="0"/>
          <w:caps w:val="0"/>
          <w:color w:val="000000"/>
          <w:spacing w:val="0"/>
          <w:sz w:val="32"/>
          <w:szCs w:val="32"/>
          <w:shd w:val="clear" w:fill="FFFFFF"/>
          <w:lang w:val="en-US" w:eastAsia="zh-CN"/>
        </w:rPr>
        <w:t>2023年8月8日</w:t>
      </w: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A80FED-A2A9-4AD4-9DD1-D803E75199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58D50486-AF9F-47B9-B4E1-7C7C68632449}"/>
  </w:font>
  <w:font w:name="华文中宋">
    <w:panose1 w:val="02010600040101010101"/>
    <w:charset w:val="86"/>
    <w:family w:val="auto"/>
    <w:pitch w:val="default"/>
    <w:sig w:usb0="00000287" w:usb1="080F0000" w:usb2="00000000" w:usb3="00000000" w:csb0="0004009F" w:csb1="DFD70000"/>
    <w:embedRegular r:id="rId3" w:fontKey="{EE7E8C67-272B-46C7-8F8E-66FD5F53A55B}"/>
  </w:font>
  <w:font w:name="仿宋_GB2312">
    <w:altName w:val="仿宋"/>
    <w:panose1 w:val="02010609030101010101"/>
    <w:charset w:val="86"/>
    <w:family w:val="auto"/>
    <w:pitch w:val="default"/>
    <w:sig w:usb0="00000000" w:usb1="00000000" w:usb2="00000000" w:usb3="00000000" w:csb0="00040000" w:csb1="00000000"/>
    <w:embedRegular r:id="rId4" w:fontKey="{829EA7D7-D533-48DC-84C8-F958EC508B53}"/>
  </w:font>
  <w:font w:name="Verdana">
    <w:panose1 w:val="020B0604030504040204"/>
    <w:charset w:val="00"/>
    <w:family w:val="auto"/>
    <w:pitch w:val="default"/>
    <w:sig w:usb0="A00006FF" w:usb1="4000205B" w:usb2="00000010" w:usb3="00000000" w:csb0="2000019F" w:csb1="00000000"/>
    <w:embedRegular r:id="rId5" w:fontKey="{C8324465-9AC6-448B-A751-046A6E070727}"/>
  </w:font>
  <w:font w:name="楷体">
    <w:panose1 w:val="02010609060101010101"/>
    <w:charset w:val="86"/>
    <w:family w:val="auto"/>
    <w:pitch w:val="default"/>
    <w:sig w:usb0="800002BF" w:usb1="38CF7CFA" w:usb2="00000016" w:usb3="00000000" w:csb0="00040001" w:csb1="00000000"/>
    <w:embedRegular r:id="rId6" w:fontKey="{36D3C928-B1DC-464C-AF85-D58A5570F333}"/>
  </w:font>
  <w:font w:name="仿宋">
    <w:panose1 w:val="02010609060101010101"/>
    <w:charset w:val="86"/>
    <w:family w:val="auto"/>
    <w:pitch w:val="default"/>
    <w:sig w:usb0="800002BF" w:usb1="38CF7CFA" w:usb2="00000016" w:usb3="00000000" w:csb0="00040001" w:csb1="00000000"/>
    <w:embedRegular r:id="rId7" w:fontKey="{6134F665-31E2-4C0D-BE4A-77FC08BF913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4AE7D"/>
    <w:multiLevelType w:val="singleLevel"/>
    <w:tmpl w:val="5DF4AE7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NzFjYmViZmU0NDhiM2Y4N2E0MWQ1YWM5NjU5M2MifQ=="/>
  </w:docVars>
  <w:rsids>
    <w:rsidRoot w:val="789809A2"/>
    <w:rsid w:val="00614E7E"/>
    <w:rsid w:val="00C74BFA"/>
    <w:rsid w:val="042B7701"/>
    <w:rsid w:val="09C23572"/>
    <w:rsid w:val="0A105739"/>
    <w:rsid w:val="0D014F46"/>
    <w:rsid w:val="0FFE39D9"/>
    <w:rsid w:val="18921BFB"/>
    <w:rsid w:val="18D767F4"/>
    <w:rsid w:val="1ABE7C3B"/>
    <w:rsid w:val="1D856FBA"/>
    <w:rsid w:val="20E5360E"/>
    <w:rsid w:val="2145384A"/>
    <w:rsid w:val="27196C81"/>
    <w:rsid w:val="289A0500"/>
    <w:rsid w:val="2EBA3194"/>
    <w:rsid w:val="318D276A"/>
    <w:rsid w:val="31DC6932"/>
    <w:rsid w:val="322F5D6E"/>
    <w:rsid w:val="35ED7144"/>
    <w:rsid w:val="372021A0"/>
    <w:rsid w:val="3A501735"/>
    <w:rsid w:val="3CEB3BC6"/>
    <w:rsid w:val="3FFD6DED"/>
    <w:rsid w:val="436F082C"/>
    <w:rsid w:val="4B753FC1"/>
    <w:rsid w:val="53990147"/>
    <w:rsid w:val="53D726E6"/>
    <w:rsid w:val="57CA069C"/>
    <w:rsid w:val="5DC975A6"/>
    <w:rsid w:val="5F97C595"/>
    <w:rsid w:val="611D3EFE"/>
    <w:rsid w:val="61937A74"/>
    <w:rsid w:val="66C65C2F"/>
    <w:rsid w:val="6AE75C09"/>
    <w:rsid w:val="6DBB1016"/>
    <w:rsid w:val="6DD677E0"/>
    <w:rsid w:val="6E1F346F"/>
    <w:rsid w:val="74687398"/>
    <w:rsid w:val="74FB0AA6"/>
    <w:rsid w:val="7782705D"/>
    <w:rsid w:val="78162365"/>
    <w:rsid w:val="789809A2"/>
    <w:rsid w:val="79FC2B19"/>
    <w:rsid w:val="7B1C15C7"/>
    <w:rsid w:val="7D862993"/>
    <w:rsid w:val="7EF52E2E"/>
    <w:rsid w:val="7F6C77C0"/>
    <w:rsid w:val="7F79829B"/>
    <w:rsid w:val="7FDEEADC"/>
    <w:rsid w:val="7FFBECA3"/>
    <w:rsid w:val="9BCE8117"/>
    <w:rsid w:val="ADB7A871"/>
    <w:rsid w:val="AFEC88D2"/>
    <w:rsid w:val="BEEFC625"/>
    <w:rsid w:val="BFBFB95B"/>
    <w:rsid w:val="CF7F799B"/>
    <w:rsid w:val="EBCCC43E"/>
    <w:rsid w:val="EFAF469F"/>
    <w:rsid w:val="F7DE3B07"/>
    <w:rsid w:val="F9DF2C6E"/>
    <w:rsid w:val="F9E38D99"/>
    <w:rsid w:val="FEF7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60" w:beforeLines="0" w:after="260" w:afterLines="0" w:line="415" w:lineRule="auto"/>
      <w:outlineLvl w:val="1"/>
    </w:pPr>
    <w:rPr>
      <w:rFonts w:ascii="Arial" w:hAnsi="Arial" w:eastAsia="黑体"/>
      <w:b/>
      <w:bCs/>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2021-09-02T15:07:00Z</dcterms:created>
  <dc:creator>清风</dc:creator>
  <cp:lastModifiedBy>王小妖</cp:lastModifiedBy>
  <cp:lastPrinted>2021-09-19T11:46:00Z</cp:lastPrinted>
  <dcterms:modified xsi:type="dcterms:W3CDTF">2024-01-15T03:39:25Z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BAB3BD8718DA47BDBED2C684406AA163_12</vt:lpwstr>
  </property>
</Properties>
</file>